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黑体" w:hAnsi="黑体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0"/>
          <w:szCs w:val="30"/>
          <w:lang w:val="en-US" w:eastAsia="zh-Hans"/>
          <w14:textFill>
            <w14:solidFill>
              <w14:schemeClr w14:val="tx1"/>
            </w14:solidFill>
          </w14:textFill>
        </w:rPr>
        <w:t>表</w:t>
      </w:r>
      <w:r>
        <w:rPr>
          <w:rFonts w:hint="default" w:ascii="黑体" w:hAnsi="黑体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</w:t>
      </w:r>
    </w:p>
    <w:p>
      <w:pPr>
        <w:spacing w:after="160" w:afterLines="50" w:line="520" w:lineRule="exact"/>
        <w:jc w:val="center"/>
        <w:outlineLvl w:val="0"/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黑体" w:hAnsi="黑体" w:eastAsia="黑体" w:cs="Times New Roman"/>
          <w:bCs/>
          <w:color w:val="000000" w:themeColor="text1"/>
          <w:sz w:val="36"/>
          <w:szCs w:val="24"/>
          <w:lang w:val="en-US" w:eastAsia="zh-Hans"/>
          <w14:textFill>
            <w14:solidFill>
              <w14:schemeClr w14:val="tx1"/>
            </w14:solidFill>
          </w14:textFill>
        </w:rPr>
        <w:t>院</w:t>
      </w: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五四红旗</w:t>
      </w:r>
      <w:r>
        <w:rPr>
          <w:rFonts w:hint="eastAsia"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（标兵）</w:t>
      </w: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团支部”申报表</w:t>
      </w:r>
    </w:p>
    <w:tbl>
      <w:tblPr>
        <w:tblStyle w:val="2"/>
        <w:tblW w:w="87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635"/>
        <w:gridCol w:w="505"/>
        <w:gridCol w:w="1338"/>
        <w:gridCol w:w="1356"/>
        <w:gridCol w:w="1719"/>
        <w:gridCol w:w="1320"/>
        <w:gridCol w:w="1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团支部全称</w:t>
            </w:r>
          </w:p>
        </w:tc>
        <w:tc>
          <w:tcPr>
            <w:tcW w:w="69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所属学院</w:t>
            </w:r>
          </w:p>
        </w:tc>
        <w:tc>
          <w:tcPr>
            <w:tcW w:w="69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44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是否申报标兵团支部</w:t>
            </w:r>
          </w:p>
        </w:tc>
        <w:tc>
          <w:tcPr>
            <w:tcW w:w="42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44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申报标兵团支部类别</w:t>
            </w:r>
          </w:p>
        </w:tc>
        <w:tc>
          <w:tcPr>
            <w:tcW w:w="42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参加院级“青马工程”学员数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  <w:t>参加校级“青马工程”学员数</w:t>
            </w:r>
          </w:p>
        </w:tc>
        <w:tc>
          <w:tcPr>
            <w:tcW w:w="25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44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年度支部团员青年“青年大学习”网上主题团课平均参与率</w:t>
            </w:r>
          </w:p>
        </w:tc>
        <w:tc>
          <w:tcPr>
            <w:tcW w:w="42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</w:t>
            </w: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</w:t>
            </w: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情</w:t>
            </w: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况</w:t>
            </w:r>
          </w:p>
        </w:tc>
        <w:tc>
          <w:tcPr>
            <w:tcW w:w="38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本级是否已登录“智慧团建”系统</w:t>
            </w:r>
          </w:p>
        </w:tc>
        <w:tc>
          <w:tcPr>
            <w:tcW w:w="42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现有团员总数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Times New Roman"/>
                <w:color w:val="FF0000"/>
                <w:szCs w:val="21"/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年发展团员数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年应收团费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年实收团费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2"/>
              </w:tabs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是否开展对标定级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对标定级等次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年执行“三会两制一课”情况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团支部大会召开次数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是否开展团员</w:t>
            </w: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教育评议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团支部委员会议召开次数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是否开展团员年度团籍注册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团小组会召开次数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开展团课次数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推优入党</w:t>
            </w:r>
          </w:p>
        </w:tc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推荐优秀团员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作入党积极分子人数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其中：被党组织确定为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入党积极分子数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推荐优秀团员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作党的发展对象人数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其中：被党组织确定为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党的发展对象数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6" w:hRule="atLeast"/>
          <w:jc w:val="center"/>
        </w:trPr>
        <w:tc>
          <w:tcPr>
            <w:tcW w:w="17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30"/>
                <w:w w:val="95"/>
                <w:szCs w:val="21"/>
                <w14:textFill>
                  <w14:solidFill>
                    <w14:schemeClr w14:val="tx1"/>
                  </w14:solidFill>
                </w14:textFill>
              </w:rPr>
              <w:t>近</w:t>
            </w:r>
            <w:r>
              <w:rPr>
                <w:rFonts w:hint="eastAsia" w:ascii="仿宋" w:hAnsi="仿宋" w:eastAsia="仿宋" w:cs="Times New Roman"/>
                <w:color w:val="000000" w:themeColor="text1"/>
                <w:spacing w:val="30"/>
                <w:w w:val="95"/>
                <w:szCs w:val="21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ascii="仿宋" w:hAnsi="仿宋" w:eastAsia="仿宋" w:cs="Times New Roman"/>
                <w:color w:val="000000" w:themeColor="text1"/>
                <w:spacing w:val="30"/>
                <w:w w:val="95"/>
                <w:szCs w:val="21"/>
                <w14:textFill>
                  <w14:solidFill>
                    <w14:schemeClr w14:val="tx1"/>
                  </w14:solidFill>
                </w14:textFill>
              </w:rPr>
              <w:t>年获得</w:t>
            </w:r>
            <w:r>
              <w:rPr>
                <w:rFonts w:hint="eastAsia" w:ascii="仿宋" w:hAnsi="仿宋" w:eastAsia="仿宋" w:cs="Times New Roman"/>
                <w:color w:val="000000" w:themeColor="text1"/>
                <w:spacing w:val="30"/>
                <w:w w:val="95"/>
                <w:szCs w:val="21"/>
                <w14:textFill>
                  <w14:solidFill>
                    <w14:schemeClr w14:val="tx1"/>
                  </w14:solidFill>
                </w14:textFill>
              </w:rPr>
              <w:t>院级</w:t>
            </w:r>
            <w:r>
              <w:rPr>
                <w:rFonts w:ascii="仿宋" w:hAnsi="仿宋" w:eastAsia="仿宋" w:cs="Times New Roman"/>
                <w:color w:val="000000" w:themeColor="text1"/>
                <w:spacing w:val="30"/>
                <w:w w:val="95"/>
                <w:szCs w:val="21"/>
                <w14:textFill>
                  <w14:solidFill>
                    <w14:schemeClr w14:val="tx1"/>
                  </w14:solidFill>
                </w14:textFill>
              </w:rPr>
              <w:t>及以上各类荣誉情况</w:t>
            </w:r>
          </w:p>
        </w:tc>
        <w:tc>
          <w:tcPr>
            <w:tcW w:w="69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（20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年1月1日以后，不含202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bookmarkStart w:id="0" w:name="_GoBack"/>
            <w:bookmarkEnd w:id="0"/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年。所获荣誉以政治类荣誉为主，填3-5项，不包括才艺类、竞赛类荣誉；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院级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及以上其他部门表彰的综合类荣誉，如先进集体等可纳入。）</w:t>
            </w:r>
          </w:p>
          <w:p>
            <w:pPr>
              <w:ind w:firstLine="420" w:firstLineChars="20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  被xx评为xx</w:t>
            </w: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7" w:hRule="atLeast"/>
          <w:jc w:val="center"/>
        </w:trPr>
        <w:tc>
          <w:tcPr>
            <w:tcW w:w="1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pacing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20"/>
                <w:szCs w:val="21"/>
                <w14:textFill>
                  <w14:solidFill>
                    <w14:schemeClr w14:val="tx1"/>
                  </w14:solidFill>
                </w14:textFill>
              </w:rPr>
              <w:t>青年参与情况及取得的效果</w:t>
            </w:r>
          </w:p>
          <w:p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pacing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2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年度开展的主要活动</w:t>
            </w:r>
            <w:r>
              <w:rPr>
                <w:rFonts w:ascii="仿宋" w:hAnsi="仿宋" w:eastAsia="仿宋" w:cs="Times New Roman"/>
                <w:color w:val="000000" w:themeColor="text1"/>
                <w:spacing w:val="3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和</w:t>
            </w:r>
          </w:p>
        </w:tc>
        <w:tc>
          <w:tcPr>
            <w:tcW w:w="74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（此处可简写，重点围绕提升团的“三力一度”，突出重点，简明扼要，不超过500字。后另附2000字事迹材料。）</w:t>
            </w: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1269" w:type="dxa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意      见</w:t>
            </w:r>
          </w:p>
          <w:p>
            <w:pPr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单位党组织</w:t>
            </w:r>
          </w:p>
        </w:tc>
        <w:tc>
          <w:tcPr>
            <w:tcW w:w="319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（盖  章）</w:t>
            </w: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年  月  日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意    见</w:t>
            </w:r>
          </w:p>
          <w:p>
            <w:pPr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院级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团委</w:t>
            </w:r>
          </w:p>
        </w:tc>
        <w:tc>
          <w:tcPr>
            <w:tcW w:w="25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（盖  章）</w:t>
            </w: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EE3DB6"/>
    <w:rsid w:val="325D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2024-04-26T12:30:00Z</dcterms:created>
  <dc:creator>user</dc:creator>
  <cp:lastModifiedBy>QWQ</cp:lastModifiedBy>
  <dcterms:modified xsi:type="dcterms:W3CDTF">2024-04-26T12:35:26Z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1C28CCCAFC4C441FBF41E6F3A458287D</vt:lpwstr>
  </property>
</Properties>
</file>